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6.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EF3E1" w14:textId="77777777" w:rsidR="00667472" w:rsidRPr="004A7A3A" w:rsidRDefault="00667472" w:rsidP="008460EE">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5B807E9F" w14:textId="77777777" w:rsidR="00F75800" w:rsidRDefault="00F75800" w:rsidP="008460EE">
      <w:pPr>
        <w:jc w:val="both"/>
        <w:rPr>
          <w:rFonts w:ascii="Arial" w:hAnsi="Arial" w:cs="Arial"/>
          <w:b/>
          <w:bCs/>
          <w:sz w:val="28"/>
          <w:szCs w:val="28"/>
        </w:rPr>
      </w:pPr>
    </w:p>
    <w:p w14:paraId="3E78CBCF"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 xml:space="preserve">Project title:  NHS National Framework for Transition products (Axitinib and Eltrombopag) commencing 1st October 2025 </w:t>
      </w:r>
    </w:p>
    <w:p w14:paraId="3B2F98CB"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Offer reference number: CM/TNS/25/5722</w:t>
      </w:r>
    </w:p>
    <w:p w14:paraId="2C05805C"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 </w:t>
      </w:r>
    </w:p>
    <w:p w14:paraId="6A1A1060" w14:textId="4BBB355B"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 xml:space="preserve">Period of framework agreement: Dates detailed below, with an option or options to extend (at the discretion of the Authority) up to maximum of </w:t>
      </w:r>
      <w:r w:rsidR="00C93A51">
        <w:rPr>
          <w:rFonts w:ascii="Arial" w:hAnsi="Arial" w:cs="Arial"/>
          <w:b/>
          <w:bCs/>
          <w:sz w:val="24"/>
          <w:szCs w:val="24"/>
          <w:lang w:eastAsia="en-GB"/>
        </w:rPr>
        <w:t>48</w:t>
      </w:r>
      <w:r w:rsidRPr="00C64E41">
        <w:rPr>
          <w:rFonts w:ascii="Arial" w:hAnsi="Arial" w:cs="Arial"/>
          <w:b/>
          <w:bCs/>
          <w:sz w:val="24"/>
          <w:szCs w:val="24"/>
          <w:lang w:eastAsia="en-GB"/>
        </w:rPr>
        <w:t xml:space="preserve"> months.</w:t>
      </w:r>
    </w:p>
    <w:p w14:paraId="04F3339B"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 </w:t>
      </w:r>
    </w:p>
    <w:p w14:paraId="010F7709"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Potential periods of call-offs under the framework agreement:</w:t>
      </w:r>
    </w:p>
    <w:p w14:paraId="495650D0"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 </w:t>
      </w:r>
    </w:p>
    <w:p w14:paraId="0F670C6A"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 xml:space="preserve">CM/TNS/25/5722/01 Axitinib and Eltrombopag </w:t>
      </w:r>
    </w:p>
    <w:p w14:paraId="7F53FD12"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Lot 1   CESW: 01/10/2025 to 31/01/2027 (16 months)</w:t>
      </w:r>
    </w:p>
    <w:p w14:paraId="54208F14"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Lot 2   LSNE: 01/10/2025 to 31/05/2026 (8 months)</w:t>
      </w:r>
    </w:p>
    <w:p w14:paraId="001DCFB5" w14:textId="77777777" w:rsidR="00C64E41" w:rsidRPr="00C64E41" w:rsidRDefault="00C64E41" w:rsidP="00C64E41">
      <w:pPr>
        <w:rPr>
          <w:rFonts w:ascii="Arial" w:hAnsi="Arial" w:cs="Arial"/>
          <w:sz w:val="24"/>
          <w:szCs w:val="24"/>
          <w:lang w:eastAsia="en-GB"/>
        </w:rPr>
      </w:pPr>
      <w:r w:rsidRPr="00C64E41">
        <w:rPr>
          <w:rFonts w:ascii="Arial" w:hAnsi="Arial" w:cs="Arial"/>
          <w:b/>
          <w:bCs/>
          <w:sz w:val="24"/>
          <w:szCs w:val="24"/>
          <w:lang w:eastAsia="en-GB"/>
        </w:rPr>
        <w:t>Lot 3   NWLN: 01/10/2025 to 31/01/2027 (16 months)</w:t>
      </w:r>
    </w:p>
    <w:p w14:paraId="12B5F347" w14:textId="77777777" w:rsidR="00C64E41" w:rsidRPr="00C64E41" w:rsidRDefault="00C64E41" w:rsidP="00C64E41">
      <w:pPr>
        <w:rPr>
          <w:rFonts w:ascii="Arial" w:hAnsi="Arial" w:cs="Arial"/>
          <w:sz w:val="24"/>
          <w:szCs w:val="24"/>
          <w:lang w:eastAsia="en-GB"/>
        </w:rPr>
      </w:pPr>
      <w:r w:rsidRPr="00C64E41">
        <w:rPr>
          <w:rFonts w:ascii="Arial" w:hAnsi="Arial" w:cs="Arial"/>
          <w:sz w:val="24"/>
          <w:szCs w:val="24"/>
          <w:lang w:eastAsia="en-GB"/>
        </w:rPr>
        <w:t> </w:t>
      </w:r>
    </w:p>
    <w:p w14:paraId="694297D3" w14:textId="77777777" w:rsidR="00C64E41" w:rsidRPr="00C64E41" w:rsidRDefault="00C64E41" w:rsidP="00C64E41">
      <w:pPr>
        <w:rPr>
          <w:rFonts w:ascii="Arial" w:hAnsi="Arial" w:cs="Arial"/>
          <w:sz w:val="22"/>
          <w:szCs w:val="22"/>
          <w:lang w:eastAsia="en-GB"/>
        </w:rPr>
      </w:pPr>
      <w:r w:rsidRPr="00C64E41">
        <w:rPr>
          <w:rFonts w:ascii="Arial" w:hAnsi="Arial" w:cs="Arial"/>
          <w:b/>
          <w:bCs/>
          <w:sz w:val="24"/>
          <w:szCs w:val="24"/>
          <w:lang w:eastAsia="en-GB"/>
        </w:rPr>
        <w:t>Published By: Medicines Procurement and Supply Chain – NHS Medicines Value &amp; Access, NHS England</w:t>
      </w:r>
      <w:r w:rsidRPr="00C64E41">
        <w:rPr>
          <w:rFonts w:ascii="Arial" w:hAnsi="Arial" w:cs="Arial"/>
          <w:b/>
          <w:bCs/>
          <w:sz w:val="22"/>
          <w:szCs w:val="22"/>
          <w:lang w:eastAsia="en-GB"/>
        </w:rPr>
        <w:t xml:space="preserve">    </w:t>
      </w:r>
    </w:p>
    <w:p w14:paraId="2EFDE2F4" w14:textId="77777777" w:rsidR="00314110" w:rsidRDefault="00314110" w:rsidP="00314110">
      <w:pPr>
        <w:pStyle w:val="NormalWeb"/>
        <w:spacing w:before="0" w:after="0"/>
        <w:rPr>
          <w:rFonts w:ascii="Arial" w:hAnsi="Arial" w:cs="Arial"/>
          <w:b/>
          <w:bCs/>
          <w:sz w:val="28"/>
          <w:szCs w:val="28"/>
        </w:rPr>
      </w:pPr>
    </w:p>
    <w:p w14:paraId="259B3302" w14:textId="69A982F0" w:rsidR="003B554C" w:rsidRDefault="003B554C" w:rsidP="008460EE">
      <w:pPr>
        <w:jc w:val="both"/>
        <w:rPr>
          <w:rFonts w:ascii="Arial" w:hAnsi="Arial" w:cs="Arial"/>
          <w:b/>
          <w:bCs/>
          <w:sz w:val="28"/>
          <w:szCs w:val="28"/>
        </w:rPr>
      </w:pPr>
      <w:r w:rsidRPr="004A7A3A">
        <w:rPr>
          <w:rFonts w:ascii="Arial" w:hAnsi="Arial" w:cs="Arial"/>
          <w:b/>
          <w:bCs/>
          <w:sz w:val="28"/>
          <w:szCs w:val="28"/>
        </w:rPr>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1262F2EC" w:rsidR="007E0361" w:rsidRPr="004A7A3A" w:rsidRDefault="007E0361" w:rsidP="008460EE">
      <w:pPr>
        <w:ind w:left="564"/>
        <w:jc w:val="both"/>
        <w:rPr>
          <w:rFonts w:ascii="Arial" w:hAnsi="Arial" w:cs="Arial"/>
          <w:sz w:val="24"/>
          <w:szCs w:val="24"/>
        </w:rPr>
      </w:pPr>
      <w:r w:rsidRPr="004A7A3A">
        <w:rPr>
          <w:rFonts w:ascii="Arial" w:hAnsi="Arial" w:cs="Arial"/>
          <w:sz w:val="24"/>
          <w:szCs w:val="24"/>
        </w:rPr>
        <w:t>Please refer to Document No. 05a(i)</w:t>
      </w:r>
      <w:r w:rsidR="0057726B">
        <w:rPr>
          <w:rFonts w:ascii="Arial" w:hAnsi="Arial" w:cs="Arial"/>
          <w:sz w:val="24"/>
          <w:szCs w:val="24"/>
        </w:rPr>
        <w:t>,</w:t>
      </w:r>
      <w:r w:rsidRPr="004A7A3A">
        <w:rPr>
          <w:rFonts w:ascii="Arial" w:hAnsi="Arial" w:cs="Arial"/>
          <w:sz w:val="24"/>
          <w:szCs w:val="24"/>
        </w:rPr>
        <w:t xml:space="preserve"> Document No. 05a(iii)</w:t>
      </w:r>
      <w:r w:rsidR="0057726B">
        <w:rPr>
          <w:rFonts w:ascii="Arial" w:hAnsi="Arial" w:cs="Arial"/>
          <w:sz w:val="24"/>
          <w:szCs w:val="24"/>
        </w:rPr>
        <w:t xml:space="preserve"> </w:t>
      </w:r>
      <w:r w:rsidR="008460EE">
        <w:rPr>
          <w:rFonts w:ascii="Arial" w:hAnsi="Arial" w:cs="Arial"/>
          <w:sz w:val="24"/>
          <w:szCs w:val="24"/>
        </w:rPr>
        <w:t xml:space="preserve">and Document No. 05a(v) </w:t>
      </w:r>
      <w:r w:rsidRPr="004A7A3A">
        <w:rPr>
          <w:rFonts w:ascii="Arial" w:hAnsi="Arial" w:cs="Arial"/>
          <w:sz w:val="24"/>
          <w:szCs w:val="24"/>
        </w:rPr>
        <w:t xml:space="preserve">which indicate the specific designation for each product at NPCode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77777777"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t>1.4</w:t>
      </w:r>
      <w:r>
        <w:rPr>
          <w:rFonts w:ascii="Arial" w:hAnsi="Arial" w:cs="Arial"/>
          <w:sz w:val="24"/>
          <w:szCs w:val="24"/>
          <w:lang w:val="en-US"/>
        </w:rPr>
        <w:tab/>
        <w:t xml:space="preserve">Post-award,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77777777"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All required information/images for </w:t>
      </w:r>
      <w:r w:rsidR="00456E5D" w:rsidRPr="00AE3AE5">
        <w:rPr>
          <w:rFonts w:ascii="Arial" w:eastAsia="Calibri" w:hAnsi="Arial" w:cs="Arial"/>
          <w:sz w:val="24"/>
          <w:szCs w:val="24"/>
          <w:lang w:eastAsia="en-GB"/>
        </w:rPr>
        <w:t>the Quality Assurance Assessment</w:t>
      </w:r>
      <w:r w:rsidR="008F1B96" w:rsidRPr="00AE3AE5">
        <w:rPr>
          <w:rFonts w:ascii="Arial" w:eastAsia="Calibri" w:hAnsi="Arial" w:cs="Arial"/>
          <w:sz w:val="24"/>
          <w:szCs w:val="24"/>
          <w:lang w:eastAsia="en-GB"/>
        </w:rPr>
        <w:t xml:space="preserve"> </w:t>
      </w:r>
      <w:r w:rsidR="00456E5D"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be uploaded to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QC by tender close otherwise it</w:t>
      </w:r>
      <w:r w:rsidR="00B921ED" w:rsidRPr="00AE3AE5">
        <w:rPr>
          <w:rFonts w:ascii="Arial" w:eastAsia="Calibri" w:hAnsi="Arial" w:cs="Arial"/>
          <w:sz w:val="24"/>
          <w:szCs w:val="24"/>
          <w:lang w:eastAsia="en-GB"/>
        </w:rPr>
        <w:t xml:space="preserve"> will</w:t>
      </w:r>
      <w:r w:rsidR="008F1B96" w:rsidRPr="00AE3AE5">
        <w:rPr>
          <w:rFonts w:ascii="Arial" w:eastAsia="Calibri" w:hAnsi="Arial" w:cs="Arial"/>
          <w:sz w:val="24"/>
          <w:szCs w:val="24"/>
          <w:lang w:eastAsia="en-GB"/>
        </w:rPr>
        <w:t xml:space="preserve"> invalidate your offer</w:t>
      </w:r>
      <w:r w:rsidR="0057726B" w:rsidRPr="00AE3AE5">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77777777"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QC against the product pack size and NPCode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Any offer not supported by a supplier declaration 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non-compliant and may not be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r w:rsidR="006D4350">
        <w:rPr>
          <w:rFonts w:ascii="Arial" w:eastAsia="Calibri" w:hAnsi="Arial" w:cs="Arial"/>
          <w:sz w:val="24"/>
          <w:szCs w:val="24"/>
          <w:lang w:eastAsia="en-GB"/>
        </w:rPr>
        <w:t>images’</w:t>
      </w:r>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Failure to provide image uploads as detailed in Table 1 below by the deadline given </w:t>
      </w:r>
      <w:r w:rsidR="004C2347" w:rsidRPr="004A7A3A">
        <w:rPr>
          <w:rFonts w:ascii="Arial" w:eastAsia="Calibri" w:hAnsi="Arial" w:cs="Arial"/>
          <w:sz w:val="24"/>
          <w:szCs w:val="24"/>
          <w:lang w:eastAsia="en-GB"/>
        </w:rPr>
        <w:t>will</w:t>
      </w:r>
      <w:r w:rsidR="008F1B96" w:rsidRPr="004A7A3A">
        <w:rPr>
          <w:rFonts w:ascii="Arial" w:eastAsia="Calibri" w:hAnsi="Arial" w:cs="Arial"/>
          <w:sz w:val="24"/>
          <w:szCs w:val="24"/>
          <w:lang w:eastAsia="en-GB"/>
        </w:rPr>
        <w:t xml:space="preserve"> invalidate an offer.</w:t>
      </w:r>
    </w:p>
    <w:p w14:paraId="07E961B1" w14:textId="77777777" w:rsidR="00846015" w:rsidRDefault="00846015" w:rsidP="008460EE">
      <w:pPr>
        <w:pStyle w:val="ListParagraph"/>
        <w:jc w:val="both"/>
        <w:rPr>
          <w:rFonts w:ascii="Arial" w:eastAsia="Calibri" w:hAnsi="Arial" w:cs="Arial"/>
        </w:rPr>
      </w:pPr>
    </w:p>
    <w:p w14:paraId="1F55805F"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17444A">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17444A">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 xml:space="preserve">**UK Product Licence Number/Parallel Import Product </w:t>
            </w:r>
            <w:r w:rsidRPr="00AA1DF0">
              <w:rPr>
                <w:rFonts w:ascii="Arial" w:hAnsi="Arial" w:cs="Arial"/>
                <w:b/>
                <w:bCs/>
                <w:sz w:val="18"/>
                <w:szCs w:val="18"/>
                <w:lang w:eastAsia="en-GB"/>
              </w:rPr>
              <w:lastRenderedPageBreak/>
              <w:t>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Arial" w:hAnsi="Arial" w:cs="Arial"/>
                <w:sz w:val="18"/>
                <w:szCs w:val="18"/>
                <w:lang w:eastAsia="en-GB"/>
              </w:rPr>
              <w:lastRenderedPageBreak/>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6ECED560" w14:textId="77777777" w:rsidTr="0017444A">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QC for the offered product and with the number entered in the SelecTT offer file.</w:t>
      </w:r>
    </w:p>
    <w:p w14:paraId="5011D812" w14:textId="7777777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Stability Protocol and 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a(i)</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subsequent to </w:t>
      </w:r>
      <w:r w:rsidR="002800A0" w:rsidRPr="00B0436D">
        <w:rPr>
          <w:rFonts w:ascii="Arial" w:eastAsia="Calibri" w:hAnsi="Arial" w:cs="Arial"/>
          <w:color w:val="000000"/>
          <w:sz w:val="24"/>
          <w:szCs w:val="24"/>
        </w:rPr>
        <w:t>1</w:t>
      </w:r>
      <w:r w:rsidR="002800A0" w:rsidRPr="00B0436D">
        <w:rPr>
          <w:rFonts w:ascii="Arial" w:eastAsia="Calibri" w:hAnsi="Arial" w:cs="Arial"/>
          <w:color w:val="000000"/>
          <w:sz w:val="24"/>
          <w:szCs w:val="24"/>
          <w:vertAlign w:val="superscript"/>
        </w:rPr>
        <w:t>st</w:t>
      </w:r>
      <w:r w:rsidR="002800A0"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w:t>
      </w:r>
      <w:r w:rsidR="00B3171B" w:rsidRPr="00B0436D">
        <w:rPr>
          <w:rFonts w:ascii="Arial" w:eastAsia="Calibri" w:hAnsi="Arial" w:cs="Arial"/>
          <w:color w:val="000000"/>
          <w:sz w:val="24"/>
          <w:szCs w:val="24"/>
        </w:rPr>
        <w:t xml:space="preserve"> </w:t>
      </w:r>
      <w:r w:rsidR="002800A0" w:rsidRPr="00B0436D">
        <w:rPr>
          <w:rFonts w:ascii="Arial" w:eastAsia="Calibri" w:hAnsi="Arial" w:cs="Arial"/>
          <w:color w:val="000000"/>
          <w:sz w:val="24"/>
          <w:szCs w:val="24"/>
        </w:rPr>
        <w:t>202</w:t>
      </w:r>
      <w:r w:rsidR="00B3171B">
        <w:rPr>
          <w:rFonts w:ascii="Arial" w:eastAsia="Calibri" w:hAnsi="Arial" w:cs="Arial"/>
          <w:color w:val="000000"/>
          <w:sz w:val="24"/>
          <w:szCs w:val="24"/>
        </w:rPr>
        <w:t>3</w:t>
      </w:r>
      <w:r w:rsidRPr="00B0436D">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77777777" w:rsidR="00183EB4" w:rsidRPr="004A7A3A"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4A7A3A">
        <w:rPr>
          <w:rFonts w:ascii="Arial" w:eastAsia="Calibri" w:hAnsi="Arial" w:cs="Arial"/>
          <w:sz w:val="24"/>
          <w:szCs w:val="24"/>
        </w:rPr>
        <w:t xml:space="preserve">Any offer failing to meet the requirements at this step </w:t>
      </w:r>
      <w:r w:rsidR="004C2347" w:rsidRPr="004A7A3A">
        <w:rPr>
          <w:rFonts w:ascii="Arial" w:eastAsia="Calibri" w:hAnsi="Arial" w:cs="Arial"/>
          <w:sz w:val="24"/>
          <w:szCs w:val="24"/>
        </w:rPr>
        <w:t>will</w:t>
      </w:r>
      <w:r w:rsidR="00183EB4" w:rsidRPr="004A7A3A">
        <w:rPr>
          <w:rFonts w:ascii="Arial" w:eastAsia="Calibri" w:hAnsi="Arial" w:cs="Arial"/>
          <w:sz w:val="24"/>
          <w:szCs w:val="24"/>
        </w:rPr>
        <w:t xml:space="preserve"> be considered as ‘non-compliant’ and will not be taken further in the tender.</w:t>
      </w:r>
      <w:r w:rsidR="000C48CA">
        <w:rPr>
          <w:rFonts w:ascii="Arial" w:eastAsia="Calibri" w:hAnsi="Arial" w:cs="Arial"/>
          <w:sz w:val="24"/>
          <w:szCs w:val="24"/>
        </w:rPr>
        <w:t xml:space="preserve"> </w:t>
      </w:r>
    </w:p>
    <w:p w14:paraId="2156042E" w14:textId="77777777" w:rsidR="00E1388E" w:rsidRPr="004A7A3A" w:rsidRDefault="00E1388E" w:rsidP="008460EE">
      <w:pPr>
        <w:ind w:left="567" w:hanging="567"/>
        <w:jc w:val="both"/>
        <w:rPr>
          <w:rFonts w:ascii="Arial" w:eastAsia="Calibri" w:hAnsi="Arial" w:cs="Arial"/>
          <w:sz w:val="24"/>
          <w:szCs w:val="24"/>
        </w:rPr>
      </w:pPr>
    </w:p>
    <w:p w14:paraId="7BEB2B0E" w14:textId="77777777" w:rsidR="00183EB4" w:rsidRPr="00D4160B"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4.3</w:t>
      </w:r>
      <w:r w:rsidR="00183EB4" w:rsidRPr="004A7A3A">
        <w:rPr>
          <w:rFonts w:ascii="Arial" w:eastAsia="Calibri" w:hAnsi="Arial" w:cs="Arial"/>
          <w:sz w:val="24"/>
          <w:szCs w:val="24"/>
        </w:rPr>
        <w:tab/>
        <w:t>The uploads on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w:t>
      </w:r>
      <w:r w:rsidR="00183EB4" w:rsidRPr="00D4160B">
        <w:rPr>
          <w:rFonts w:ascii="Arial" w:eastAsia="Calibri" w:hAnsi="Arial" w:cs="Arial"/>
          <w:sz w:val="24"/>
          <w:szCs w:val="24"/>
        </w:rPr>
        <w:t xml:space="preserve">may be considered as ‘non-compliant’ and </w:t>
      </w:r>
      <w:r w:rsidR="004F6424" w:rsidRPr="00D4160B">
        <w:rPr>
          <w:rFonts w:ascii="Arial" w:eastAsia="Calibri" w:hAnsi="Arial" w:cs="Arial"/>
          <w:sz w:val="24"/>
          <w:szCs w:val="24"/>
        </w:rPr>
        <w:t>will</w:t>
      </w:r>
      <w:r w:rsidR="00183EB4" w:rsidRPr="00D4160B">
        <w:rPr>
          <w:rFonts w:ascii="Arial" w:eastAsia="Calibri" w:hAnsi="Arial" w:cs="Arial"/>
          <w:sz w:val="24"/>
          <w:szCs w:val="24"/>
        </w:rPr>
        <w:t xml:space="preserve"> not be taken further in the tender</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77777777"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sidR="00254D92">
        <w:rPr>
          <w:rFonts w:ascii="Arial" w:eastAsia="Calibri" w:hAnsi="Arial" w:cs="Arial"/>
          <w:sz w:val="24"/>
          <w:szCs w:val="24"/>
        </w:rPr>
        <w:t xml:space="preserve"> </w:t>
      </w:r>
      <w:r w:rsidR="00183EB4" w:rsidRPr="004A7A3A">
        <w:rPr>
          <w:rFonts w:ascii="Arial" w:eastAsia="Calibri" w:hAnsi="Arial" w:cs="Arial"/>
          <w:sz w:val="24"/>
          <w:szCs w:val="24"/>
        </w:rPr>
        <w:t xml:space="preserve">QC. Any offer failing to meet the requirements at this step will be considered as ‘non-compliant’ and </w:t>
      </w:r>
      <w:r w:rsidR="004F6424" w:rsidRPr="004A7A3A">
        <w:rPr>
          <w:rFonts w:ascii="Arial" w:eastAsia="Calibri" w:hAnsi="Arial" w:cs="Arial"/>
          <w:sz w:val="24"/>
          <w:szCs w:val="24"/>
        </w:rPr>
        <w:t>will n</w:t>
      </w:r>
      <w:r w:rsidR="00183EB4" w:rsidRPr="004A7A3A">
        <w:rPr>
          <w:rFonts w:ascii="Arial" w:eastAsia="Calibri" w:hAnsi="Arial" w:cs="Arial"/>
          <w:sz w:val="24"/>
          <w:szCs w:val="24"/>
        </w:rPr>
        <w:t>ot be taken further in the tender.</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7777777"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 -</w:t>
      </w:r>
      <w:r w:rsidR="004A7A3A" w:rsidRPr="004A7A3A">
        <w:rPr>
          <w:rFonts w:ascii="Arial" w:eastAsia="Calibri" w:hAnsi="Arial"/>
          <w:sz w:val="24"/>
        </w:rPr>
        <w:t xml:space="preserve"> Stability Protocol and 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 xml:space="preserve">Best practice guidance on the labelling and packaging of medicines (MHRA </w:t>
      </w:r>
      <w:r w:rsidR="008460EE">
        <w:rPr>
          <w:rFonts w:ascii="Arial" w:eastAsia="Calibri" w:hAnsi="Arial" w:cs="Arial"/>
          <w:sz w:val="24"/>
          <w:szCs w:val="24"/>
        </w:rPr>
        <w:t xml:space="preserve"> </w:t>
      </w:r>
      <w:r w:rsidRPr="00817F4A">
        <w:rPr>
          <w:rFonts w:ascii="Arial" w:eastAsia="Calibri" w:hAnsi="Arial" w:cs="Arial"/>
          <w:sz w:val="24"/>
          <w:szCs w:val="24"/>
        </w:rPr>
        <w:t>December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lastRenderedPageBreak/>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39F129BD"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3DB0489" w14:textId="77777777" w:rsidR="00AE3AE5" w:rsidRDefault="00AE3AE5" w:rsidP="008460EE">
      <w:pPr>
        <w:spacing w:after="160" w:line="259" w:lineRule="auto"/>
        <w:ind w:left="567" w:hanging="567"/>
        <w:jc w:val="both"/>
        <w:rPr>
          <w:rFonts w:ascii="Arial" w:eastAsia="Calibri" w:hAnsi="Arial" w:cs="Arial"/>
          <w:sz w:val="24"/>
          <w:szCs w:val="24"/>
        </w:rPr>
      </w:pPr>
    </w:p>
    <w:p w14:paraId="3449E38C" w14:textId="77777777" w:rsidR="00AE3AE5" w:rsidRDefault="00AE3AE5" w:rsidP="008460EE">
      <w:pPr>
        <w:spacing w:after="160" w:line="259" w:lineRule="auto"/>
        <w:ind w:left="567" w:hanging="567"/>
        <w:jc w:val="both"/>
        <w:rPr>
          <w:rFonts w:ascii="Arial" w:eastAsia="Calibri" w:hAnsi="Arial" w:cs="Arial"/>
          <w:sz w:val="24"/>
          <w:szCs w:val="24"/>
        </w:rPr>
      </w:pPr>
    </w:p>
    <w:p w14:paraId="11AB3B5E" w14:textId="77777777" w:rsidR="00AE3AE5" w:rsidRDefault="00AE3AE5" w:rsidP="008460EE">
      <w:pPr>
        <w:spacing w:after="160" w:line="259" w:lineRule="auto"/>
        <w:ind w:left="567" w:hanging="567"/>
        <w:jc w:val="both"/>
        <w:rPr>
          <w:rFonts w:ascii="Arial" w:eastAsia="Calibri" w:hAnsi="Arial" w:cs="Arial"/>
          <w:sz w:val="24"/>
          <w:szCs w:val="24"/>
        </w:rPr>
      </w:pPr>
    </w:p>
    <w:p w14:paraId="71113FE4" w14:textId="77777777" w:rsidR="00AE3AE5" w:rsidRDefault="00AE3AE5" w:rsidP="008460EE">
      <w:pPr>
        <w:spacing w:after="160" w:line="259" w:lineRule="auto"/>
        <w:ind w:left="567" w:hanging="567"/>
        <w:jc w:val="both"/>
        <w:rPr>
          <w:rFonts w:ascii="Arial" w:eastAsia="Calibri" w:hAnsi="Arial" w:cs="Arial"/>
          <w:sz w:val="24"/>
          <w:szCs w:val="24"/>
        </w:rPr>
      </w:pPr>
    </w:p>
    <w:p w14:paraId="3DCCF741" w14:textId="77777777" w:rsidR="00B0436D" w:rsidRDefault="00B0436D" w:rsidP="008460EE">
      <w:pPr>
        <w:spacing w:after="160" w:line="259" w:lineRule="auto"/>
        <w:jc w:val="both"/>
        <w:rPr>
          <w:rFonts w:ascii="Arial" w:eastAsia="Calibri" w:hAnsi="Arial" w:cs="Arial"/>
          <w:sz w:val="24"/>
          <w:szCs w:val="24"/>
        </w:rPr>
      </w:pPr>
    </w:p>
    <w:p w14:paraId="7B3641F7" w14:textId="77777777" w:rsidR="00AE3AE5" w:rsidRPr="004A7A3A" w:rsidRDefault="00AE3AE5" w:rsidP="008460EE">
      <w:pPr>
        <w:spacing w:after="160" w:line="259" w:lineRule="auto"/>
        <w:ind w:left="567" w:hanging="567"/>
        <w:jc w:val="both"/>
        <w:rPr>
          <w:rFonts w:ascii="Arial" w:eastAsia="Calibri" w:hAnsi="Arial" w:cs="Arial"/>
          <w:sz w:val="24"/>
          <w:szCs w:val="24"/>
        </w:rPr>
      </w:pPr>
    </w:p>
    <w:p w14:paraId="6B8D9A43" w14:textId="77777777" w:rsidR="004E19D8" w:rsidRPr="00254D92" w:rsidRDefault="004E19D8" w:rsidP="008460EE">
      <w:pPr>
        <w:pStyle w:val="BodyText2"/>
        <w:jc w:val="both"/>
        <w:rPr>
          <w:rFonts w:cs="Arial"/>
          <w:b/>
          <w:color w:val="auto"/>
          <w:sz w:val="24"/>
        </w:rPr>
      </w:pPr>
      <w:r w:rsidRPr="00254D92">
        <w:rPr>
          <w:rFonts w:cs="Arial"/>
          <w:b/>
          <w:color w:val="auto"/>
          <w:sz w:val="24"/>
        </w:rPr>
        <w:t>APPENDIX A</w:t>
      </w:r>
      <w:r w:rsidR="00254D92" w:rsidRPr="00254D92">
        <w:rPr>
          <w:rFonts w:cs="Arial"/>
          <w:b/>
          <w:color w:val="auto"/>
          <w:sz w:val="24"/>
        </w:rPr>
        <w:t xml:space="preserve"> – Stability Protocol and Additional Specification Requirements</w:t>
      </w:r>
    </w:p>
    <w:p w14:paraId="3263EE28" w14:textId="77777777" w:rsidR="004E19D8" w:rsidRPr="006B1432" w:rsidRDefault="004E19D8" w:rsidP="008460EE">
      <w:pPr>
        <w:pStyle w:val="BodyText2"/>
        <w:jc w:val="both"/>
        <w:rPr>
          <w:rFonts w:cs="Arial"/>
          <w:b/>
          <w:color w:val="auto"/>
          <w:szCs w:val="22"/>
        </w:rPr>
      </w:pPr>
    </w:p>
    <w:p w14:paraId="3EB44B13" w14:textId="77777777" w:rsidR="004E19D8" w:rsidRDefault="004E19D8" w:rsidP="008460EE">
      <w:pPr>
        <w:pStyle w:val="BodyText2"/>
        <w:jc w:val="both"/>
        <w:rPr>
          <w:rFonts w:cs="Arial"/>
          <w:b/>
          <w:color w:val="auto"/>
          <w:sz w:val="24"/>
        </w:rPr>
      </w:pPr>
      <w:r>
        <w:rPr>
          <w:rFonts w:cs="Arial"/>
          <w:b/>
          <w:color w:val="auto"/>
          <w:sz w:val="24"/>
        </w:rPr>
        <w:t>Stability Protocol</w:t>
      </w:r>
    </w:p>
    <w:p w14:paraId="25B0E9E0" w14:textId="77777777" w:rsidR="004E19D8" w:rsidRDefault="004E19D8" w:rsidP="008460EE">
      <w:pPr>
        <w:pStyle w:val="ListParagraph"/>
        <w:ind w:left="0"/>
        <w:jc w:val="both"/>
        <w:rPr>
          <w:rFonts w:ascii="Arial" w:hAnsi="Arial" w:cs="Arial"/>
        </w:rPr>
      </w:pPr>
    </w:p>
    <w:p w14:paraId="0F090547" w14:textId="77777777" w:rsidR="004E19D8" w:rsidRPr="00FF3D6E" w:rsidRDefault="004E19D8" w:rsidP="008460EE">
      <w:pPr>
        <w:pStyle w:val="ListParagraph"/>
        <w:ind w:left="0"/>
        <w:jc w:val="both"/>
        <w:rPr>
          <w:rFonts w:ascii="Arial" w:hAnsi="Arial" w:cs="Arial"/>
        </w:rPr>
      </w:pPr>
      <w:r>
        <w:rPr>
          <w:rFonts w:ascii="Arial" w:hAnsi="Arial" w:cs="Arial"/>
        </w:rPr>
        <w:t>Please find below a link to the Stability Protocol:</w:t>
      </w:r>
    </w:p>
    <w:p w14:paraId="681C3288" w14:textId="77777777" w:rsidR="004E19D8" w:rsidRDefault="004E19D8" w:rsidP="008460EE">
      <w:pPr>
        <w:pStyle w:val="BodyText2"/>
        <w:jc w:val="both"/>
        <w:rPr>
          <w:rFonts w:cs="Arial"/>
          <w:b/>
          <w:color w:val="auto"/>
          <w:sz w:val="24"/>
        </w:rPr>
      </w:pPr>
    </w:p>
    <w:p w14:paraId="1CCB7F06" w14:textId="77777777" w:rsidR="004E19D8" w:rsidRDefault="004E19D8" w:rsidP="008460EE">
      <w:pPr>
        <w:pStyle w:val="BodyText2"/>
        <w:jc w:val="both"/>
        <w:rPr>
          <w:rFonts w:cs="Arial"/>
          <w:b/>
          <w:color w:val="auto"/>
          <w:sz w:val="24"/>
        </w:rPr>
      </w:pPr>
      <w:r>
        <w:rPr>
          <w:rFonts w:cs="Arial"/>
        </w:rPr>
        <w:object w:dxaOrig="1031" w:dyaOrig="671" w14:anchorId="765F9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pt" o:ole="">
            <v:imagedata r:id="rId12" o:title=""/>
          </v:shape>
          <o:OLEObject Type="Embed" ProgID="Acrobat.Document.DC" ShapeID="_x0000_i1025" DrawAspect="Icon" ObjectID="_1810546439" r:id="rId13"/>
        </w:object>
      </w: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6F905087"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 xml:space="preserve">QC will be used to determine whether offered products meet the addition requirements where possible.  The Product details </w:t>
      </w:r>
      <w:r w:rsidRPr="006B1432">
        <w:rPr>
          <w:rFonts w:cs="Arial"/>
          <w:bCs/>
          <w:color w:val="auto"/>
          <w:sz w:val="24"/>
        </w:rPr>
        <w:lastRenderedPageBreak/>
        <w:t>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6D97F0E1" w14:textId="77777777" w:rsidR="004E19D8" w:rsidRPr="000E467C" w:rsidRDefault="004E19D8" w:rsidP="008460EE">
      <w:pPr>
        <w:pStyle w:val="BodyText2"/>
        <w:numPr>
          <w:ilvl w:val="0"/>
          <w:numId w:val="22"/>
        </w:numPr>
        <w:ind w:left="0" w:hanging="567"/>
        <w:jc w:val="both"/>
        <w:rPr>
          <w:rFonts w:cs="Arial"/>
          <w:bCs/>
          <w:color w:val="auto"/>
          <w:sz w:val="24"/>
        </w:rPr>
      </w:pPr>
      <w:r w:rsidRPr="000E467C">
        <w:rPr>
          <w:rFonts w:cs="Arial"/>
          <w:b/>
          <w:color w:val="auto"/>
          <w:sz w:val="24"/>
        </w:rPr>
        <w:t>Specific administration requirements</w:t>
      </w:r>
    </w:p>
    <w:p w14:paraId="7900D308" w14:textId="77777777" w:rsidR="004E19D8" w:rsidRPr="000E467C" w:rsidRDefault="004E19D8" w:rsidP="008460EE">
      <w:pPr>
        <w:pStyle w:val="BodyText2"/>
        <w:jc w:val="both"/>
        <w:rPr>
          <w:rFonts w:cs="Arial"/>
          <w:bCs/>
          <w:color w:val="auto"/>
          <w:sz w:val="24"/>
        </w:rPr>
      </w:pPr>
    </w:p>
    <w:p w14:paraId="769F6AE5" w14:textId="0167C0C8" w:rsidR="000E467C" w:rsidRPr="006E169B" w:rsidRDefault="006F53B8" w:rsidP="008460EE">
      <w:pPr>
        <w:pStyle w:val="BodyText2"/>
        <w:ind w:left="-567" w:firstLine="567"/>
        <w:jc w:val="both"/>
        <w:rPr>
          <w:rFonts w:cs="Arial"/>
          <w:bCs/>
          <w:color w:val="auto"/>
          <w:sz w:val="24"/>
        </w:rPr>
      </w:pPr>
      <w:r w:rsidRPr="006E169B">
        <w:rPr>
          <w:rFonts w:cs="Arial"/>
          <w:bCs/>
          <w:color w:val="auto"/>
          <w:sz w:val="24"/>
        </w:rPr>
        <w:t>N/A</w:t>
      </w:r>
    </w:p>
    <w:p w14:paraId="232C75A2" w14:textId="77777777" w:rsidR="000E467C" w:rsidRDefault="000E467C" w:rsidP="008460EE">
      <w:pPr>
        <w:pStyle w:val="BodyText2"/>
        <w:ind w:left="-567" w:firstLine="567"/>
        <w:jc w:val="both"/>
        <w:rPr>
          <w:rFonts w:cs="Arial"/>
          <w:bCs/>
          <w:color w:val="auto"/>
          <w:sz w:val="24"/>
        </w:rPr>
      </w:pPr>
    </w:p>
    <w:p w14:paraId="6FF2DEBE" w14:textId="77777777" w:rsidR="001C2651" w:rsidRPr="006B1432" w:rsidRDefault="001C2651"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61FBCFEF" w14:textId="20FFFEB5" w:rsidR="001C2651" w:rsidRPr="006E169B" w:rsidRDefault="006F53B8" w:rsidP="008460EE">
      <w:pPr>
        <w:pStyle w:val="BodyText2"/>
        <w:ind w:left="-567" w:firstLine="567"/>
        <w:jc w:val="both"/>
        <w:rPr>
          <w:rFonts w:cs="Arial"/>
          <w:bCs/>
          <w:color w:val="auto"/>
          <w:sz w:val="24"/>
        </w:rPr>
      </w:pPr>
      <w:r w:rsidRPr="006E169B">
        <w:rPr>
          <w:rFonts w:cs="Arial"/>
          <w:bCs/>
          <w:color w:val="auto"/>
          <w:sz w:val="24"/>
        </w:rPr>
        <w:t>N/A</w:t>
      </w:r>
    </w:p>
    <w:p w14:paraId="58111599" w14:textId="77777777" w:rsidR="001C2651" w:rsidRDefault="001C2651" w:rsidP="008460EE">
      <w:pPr>
        <w:pStyle w:val="BodyText2"/>
        <w:ind w:left="-567" w:firstLine="567"/>
        <w:jc w:val="both"/>
        <w:rPr>
          <w:rFonts w:cs="Arial"/>
          <w:bCs/>
          <w:color w:val="auto"/>
          <w:sz w:val="24"/>
        </w:rPr>
      </w:pPr>
    </w:p>
    <w:p w14:paraId="46A081F7" w14:textId="77777777" w:rsidR="00BD5EA2" w:rsidRDefault="00BD5EA2" w:rsidP="008460EE">
      <w:pPr>
        <w:pStyle w:val="BodyText2"/>
        <w:ind w:left="-567" w:firstLine="567"/>
        <w:jc w:val="both"/>
        <w:rPr>
          <w:rFonts w:cs="Arial"/>
          <w:bCs/>
          <w:color w:val="auto"/>
          <w:sz w:val="24"/>
        </w:rPr>
      </w:pPr>
    </w:p>
    <w:p w14:paraId="14648F52" w14:textId="77777777" w:rsidR="00BD5EA2" w:rsidRDefault="00BD5EA2" w:rsidP="008460EE">
      <w:pPr>
        <w:pStyle w:val="BodyText2"/>
        <w:ind w:left="-567" w:firstLine="567"/>
        <w:jc w:val="both"/>
        <w:rPr>
          <w:rFonts w:cs="Arial"/>
          <w:bCs/>
          <w:color w:val="auto"/>
          <w:sz w:val="24"/>
        </w:rPr>
      </w:pPr>
    </w:p>
    <w:p w14:paraId="3E18ED8B" w14:textId="77777777" w:rsidR="00BD5EA2" w:rsidRPr="0029661A" w:rsidRDefault="00BD5EA2" w:rsidP="008460EE">
      <w:pPr>
        <w:pStyle w:val="BodyText2"/>
        <w:numPr>
          <w:ilvl w:val="0"/>
          <w:numId w:val="22"/>
        </w:numPr>
        <w:ind w:left="0" w:hanging="567"/>
        <w:jc w:val="both"/>
        <w:rPr>
          <w:rFonts w:cs="Arial"/>
          <w:b/>
          <w:color w:val="auto"/>
          <w:sz w:val="24"/>
        </w:rPr>
      </w:pPr>
      <w:bookmarkStart w:id="1" w:name="_Hlk199858933"/>
      <w:r w:rsidRPr="0029661A">
        <w:rPr>
          <w:rFonts w:cs="Arial"/>
          <w:b/>
          <w:color w:val="auto"/>
          <w:sz w:val="24"/>
        </w:rPr>
        <w:t>Cytotoxic products in blister packs/sachets or with Child Resistant Closure (CRC)</w:t>
      </w:r>
    </w:p>
    <w:p w14:paraId="5D5DB7D3" w14:textId="77777777" w:rsidR="00BD5EA2" w:rsidRPr="0029661A" w:rsidRDefault="00BD5EA2" w:rsidP="008460EE">
      <w:pPr>
        <w:pStyle w:val="BodyText2"/>
        <w:jc w:val="both"/>
        <w:rPr>
          <w:rFonts w:cs="Arial"/>
          <w:b/>
          <w:color w:val="auto"/>
          <w:sz w:val="24"/>
        </w:rPr>
      </w:pPr>
    </w:p>
    <w:p w14:paraId="65863C12" w14:textId="281A2B93" w:rsidR="002F5A95" w:rsidRPr="006E32B3" w:rsidRDefault="006F53B8" w:rsidP="008460EE">
      <w:pPr>
        <w:pStyle w:val="BodyText2"/>
        <w:jc w:val="both"/>
        <w:rPr>
          <w:rFonts w:cs="Arial"/>
          <w:bCs/>
          <w:color w:val="auto"/>
          <w:sz w:val="24"/>
        </w:rPr>
      </w:pPr>
      <w:r w:rsidRPr="006E32B3">
        <w:rPr>
          <w:rFonts w:cs="Arial"/>
          <w:bCs/>
          <w:color w:val="auto"/>
          <w:sz w:val="24"/>
        </w:rPr>
        <w:t>N/A</w:t>
      </w:r>
    </w:p>
    <w:p w14:paraId="773A3794" w14:textId="63895032" w:rsidR="00BD5EA2" w:rsidRDefault="00BD5EA2" w:rsidP="008460EE">
      <w:pPr>
        <w:pStyle w:val="BodyText2"/>
        <w:ind w:left="-567" w:firstLine="567"/>
        <w:jc w:val="both"/>
        <w:rPr>
          <w:rFonts w:cs="Arial"/>
          <w:bCs/>
          <w:color w:val="auto"/>
          <w:sz w:val="24"/>
        </w:rPr>
      </w:pPr>
    </w:p>
    <w:p w14:paraId="20E419EE" w14:textId="7C5DC893" w:rsidR="00BD5EA2" w:rsidRDefault="00BD5EA2" w:rsidP="008460EE">
      <w:pPr>
        <w:pStyle w:val="BodyText2"/>
        <w:ind w:left="-3"/>
        <w:jc w:val="both"/>
        <w:rPr>
          <w:rFonts w:cs="Arial"/>
          <w:bCs/>
          <w:color w:val="auto"/>
          <w:sz w:val="24"/>
        </w:rPr>
      </w:pPr>
      <w:r>
        <w:rPr>
          <w:rFonts w:cs="Arial"/>
          <w:bCs/>
          <w:color w:val="auto"/>
          <w:sz w:val="24"/>
        </w:rPr>
        <w:t>As stated in Document No. 04 Quality Assurance Process, Table 1, a SPC will be required as part of the tender submission on Pharma QC to ensure products are compliant with the presentation requirements stated above.</w:t>
      </w:r>
    </w:p>
    <w:bookmarkEnd w:id="1"/>
    <w:p w14:paraId="55A0529B" w14:textId="77777777" w:rsidR="00BD5EA2" w:rsidRPr="00A21EBD" w:rsidRDefault="00BD5EA2" w:rsidP="008460EE">
      <w:pPr>
        <w:pStyle w:val="BodyText2"/>
        <w:ind w:left="-567" w:firstLine="567"/>
        <w:jc w:val="both"/>
        <w:rPr>
          <w:rFonts w:cs="Arial"/>
          <w:bCs/>
          <w:color w:val="auto"/>
          <w:sz w:val="24"/>
        </w:rPr>
      </w:pPr>
    </w:p>
    <w:p w14:paraId="0AFF5365" w14:textId="77777777" w:rsidR="004E19D8" w:rsidRPr="00A21EBD" w:rsidRDefault="004E19D8" w:rsidP="008460EE">
      <w:pPr>
        <w:pStyle w:val="BodyText2"/>
        <w:ind w:left="-567" w:firstLine="567"/>
        <w:jc w:val="both"/>
        <w:rPr>
          <w:rFonts w:cs="Arial"/>
          <w:bCs/>
          <w:color w:val="auto"/>
          <w:sz w:val="24"/>
        </w:rPr>
      </w:pPr>
    </w:p>
    <w:p w14:paraId="002F106E" w14:textId="77777777" w:rsidR="004E19D8" w:rsidRPr="00A21EBD" w:rsidRDefault="004E19D8" w:rsidP="008460EE">
      <w:pPr>
        <w:pStyle w:val="BodyText2"/>
        <w:ind w:left="-567"/>
        <w:jc w:val="both"/>
        <w:rPr>
          <w:rFonts w:cs="Arial"/>
          <w:bCs/>
          <w:color w:val="auto"/>
          <w:sz w:val="24"/>
        </w:rPr>
      </w:pPr>
    </w:p>
    <w:p w14:paraId="2895EB0F"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Oral liquid products to have Child Resistant Closure (CRC)</w:t>
      </w:r>
    </w:p>
    <w:p w14:paraId="1A67608A" w14:textId="77777777" w:rsidR="004E19D8" w:rsidRPr="00FF3D6E" w:rsidRDefault="004E19D8" w:rsidP="008460EE">
      <w:pPr>
        <w:pStyle w:val="BodyText2"/>
        <w:jc w:val="both"/>
        <w:rPr>
          <w:rFonts w:cs="Arial"/>
          <w:bCs/>
          <w:color w:val="auto"/>
          <w:sz w:val="24"/>
        </w:rPr>
      </w:pPr>
    </w:p>
    <w:p w14:paraId="0AEF57F1" w14:textId="77777777" w:rsidR="004E19D8" w:rsidRDefault="004E19D8" w:rsidP="008460EE">
      <w:pPr>
        <w:pStyle w:val="BodyText2"/>
        <w:ind w:left="-567" w:firstLine="567"/>
        <w:jc w:val="both"/>
        <w:rPr>
          <w:rFonts w:cs="Arial"/>
          <w:bCs/>
          <w:color w:val="auto"/>
          <w:sz w:val="24"/>
        </w:rPr>
      </w:pPr>
      <w:r w:rsidRPr="00FF3D6E">
        <w:rPr>
          <w:rFonts w:cs="Arial"/>
          <w:bCs/>
          <w:color w:val="auto"/>
          <w:sz w:val="24"/>
        </w:rPr>
        <w:t>The NHS requires the following oral liquid products to have a CRC:</w:t>
      </w:r>
    </w:p>
    <w:p w14:paraId="388F62E4" w14:textId="77777777" w:rsidR="00BD5EA2" w:rsidRPr="00FF3D6E" w:rsidRDefault="00BD5EA2" w:rsidP="008460EE">
      <w:pPr>
        <w:pStyle w:val="BodyText2"/>
        <w:ind w:left="-567" w:firstLine="567"/>
        <w:jc w:val="both"/>
        <w:rPr>
          <w:rFonts w:cs="Arial"/>
          <w:bCs/>
          <w:color w:val="auto"/>
          <w:sz w:val="24"/>
        </w:rPr>
      </w:pPr>
    </w:p>
    <w:p w14:paraId="74CE63F4" w14:textId="5F249255" w:rsidR="00BD5EA2" w:rsidRPr="009244F5" w:rsidRDefault="009244F5" w:rsidP="009244F5">
      <w:pPr>
        <w:pStyle w:val="BodyText2"/>
        <w:jc w:val="both"/>
        <w:rPr>
          <w:rFonts w:cs="Arial"/>
          <w:bCs/>
          <w:color w:val="auto"/>
          <w:sz w:val="24"/>
        </w:rPr>
      </w:pPr>
      <w:r>
        <w:rPr>
          <w:rFonts w:cs="Arial"/>
          <w:bCs/>
          <w:color w:val="auto"/>
          <w:sz w:val="24"/>
        </w:rPr>
        <w:t>N/A</w:t>
      </w:r>
    </w:p>
    <w:p w14:paraId="531C2558" w14:textId="77777777" w:rsidR="00BD5EA2" w:rsidRPr="00E17C73" w:rsidRDefault="00BD5EA2" w:rsidP="008460EE">
      <w:pPr>
        <w:pStyle w:val="BodyText2"/>
        <w:ind w:left="-567" w:firstLine="567"/>
        <w:jc w:val="both"/>
        <w:rPr>
          <w:rFonts w:cs="Arial"/>
          <w:color w:val="auto"/>
          <w:sz w:val="24"/>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77777777" w:rsidR="004E19D8"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lastRenderedPageBreak/>
        <w:t>Additional Specification Requirements</w:t>
      </w:r>
    </w:p>
    <w:p w14:paraId="0F0FE852" w14:textId="77777777" w:rsidR="004E19D8" w:rsidRPr="00FF3D6E" w:rsidRDefault="004E19D8" w:rsidP="008460EE">
      <w:pPr>
        <w:pStyle w:val="BodyText2"/>
        <w:jc w:val="both"/>
        <w:rPr>
          <w:rFonts w:cs="Arial"/>
          <w:bCs/>
          <w:color w:val="auto"/>
          <w:sz w:val="24"/>
        </w:rPr>
      </w:pPr>
    </w:p>
    <w:p w14:paraId="0309EE14" w14:textId="346B20AE" w:rsidR="004E19D8" w:rsidRPr="009244F5" w:rsidRDefault="002B1380" w:rsidP="002B1380">
      <w:pPr>
        <w:ind w:left="567" w:hanging="567"/>
        <w:jc w:val="both"/>
        <w:rPr>
          <w:rFonts w:ascii="Arial" w:eastAsia="Calibri" w:hAnsi="Arial" w:cs="Arial"/>
          <w:sz w:val="22"/>
          <w:szCs w:val="22"/>
        </w:rPr>
      </w:pPr>
      <w:r w:rsidRPr="009244F5">
        <w:rPr>
          <w:rFonts w:ascii="Arial" w:eastAsia="Calibri" w:hAnsi="Arial" w:cs="Arial"/>
          <w:sz w:val="22"/>
          <w:szCs w:val="22"/>
        </w:rPr>
        <w:t>N/A</w:t>
      </w:r>
    </w:p>
    <w:p w14:paraId="2C66DAF0" w14:textId="77777777" w:rsidR="002B1380" w:rsidRPr="0036183C" w:rsidRDefault="002B1380"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2" w:name="_Hlk148517926"/>
      <w:bookmarkStart w:id="3"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2"/>
    <w:p w14:paraId="59948B2F" w14:textId="77777777" w:rsidR="004E19D8" w:rsidRDefault="004E19D8" w:rsidP="008460EE">
      <w:pPr>
        <w:jc w:val="both"/>
        <w:rPr>
          <w:rFonts w:ascii="Arial" w:hAnsi="Arial" w:cs="Arial"/>
          <w:sz w:val="24"/>
          <w:szCs w:val="24"/>
        </w:rPr>
      </w:pPr>
    </w:p>
    <w:bookmarkEnd w:id="3"/>
    <w:p w14:paraId="687EECDB" w14:textId="250B1EBE" w:rsidR="00254D92" w:rsidRPr="009244F5" w:rsidRDefault="006F53B8" w:rsidP="008460EE">
      <w:pPr>
        <w:ind w:left="567" w:hanging="567"/>
        <w:jc w:val="both"/>
        <w:rPr>
          <w:rFonts w:ascii="Arial" w:eastAsia="Calibri" w:hAnsi="Arial" w:cs="Arial"/>
          <w:sz w:val="22"/>
          <w:szCs w:val="22"/>
        </w:rPr>
      </w:pPr>
      <w:r w:rsidRPr="009244F5">
        <w:rPr>
          <w:rFonts w:ascii="Arial" w:eastAsia="Calibri" w:hAnsi="Arial" w:cs="Arial"/>
          <w:sz w:val="22"/>
          <w:szCs w:val="22"/>
        </w:rPr>
        <w:t>N/A</w:t>
      </w:r>
    </w:p>
    <w:p w14:paraId="48679302" w14:textId="77777777" w:rsidR="000E467C" w:rsidRDefault="000E467C" w:rsidP="008460EE">
      <w:pPr>
        <w:ind w:left="567" w:hanging="567"/>
        <w:jc w:val="both"/>
        <w:rPr>
          <w:rFonts w:ascii="Arial" w:eastAsia="Calibri" w:hAnsi="Arial" w:cs="Arial"/>
          <w:sz w:val="24"/>
          <w:szCs w:val="24"/>
        </w:rPr>
      </w:pPr>
    </w:p>
    <w:p w14:paraId="62AE4B18" w14:textId="77777777" w:rsidR="000E467C" w:rsidRDefault="000E467C" w:rsidP="008460EE">
      <w:pPr>
        <w:ind w:left="567" w:hanging="567"/>
        <w:jc w:val="both"/>
        <w:rPr>
          <w:rFonts w:ascii="Arial" w:eastAsia="Calibri" w:hAnsi="Arial" w:cs="Arial"/>
          <w:sz w:val="24"/>
          <w:szCs w:val="24"/>
        </w:rPr>
      </w:pPr>
    </w:p>
    <w:p w14:paraId="7F4AE097" w14:textId="77777777" w:rsidR="000E467C" w:rsidRPr="009411A8" w:rsidRDefault="000E467C" w:rsidP="008460EE">
      <w:pPr>
        <w:ind w:left="567" w:hanging="567"/>
        <w:jc w:val="both"/>
        <w:rPr>
          <w:rFonts w:ascii="Arial" w:eastAsia="Calibri" w:hAnsi="Arial" w:cs="Arial"/>
          <w:sz w:val="24"/>
          <w:szCs w:val="24"/>
        </w:rPr>
      </w:pPr>
    </w:p>
    <w:p w14:paraId="2B825E3E" w14:textId="77777777" w:rsidR="00032D57" w:rsidRPr="009411A8" w:rsidRDefault="00032D57" w:rsidP="008460EE">
      <w:pPr>
        <w:ind w:left="567" w:hanging="567"/>
        <w:jc w:val="both"/>
        <w:rPr>
          <w:rFonts w:ascii="Arial" w:eastAsia="Calibri" w:hAnsi="Arial" w:cs="Arial"/>
          <w:sz w:val="24"/>
          <w:szCs w:val="24"/>
        </w:rPr>
      </w:pPr>
    </w:p>
    <w:sectPr w:rsidR="00032D57" w:rsidRPr="009411A8" w:rsidSect="00603661">
      <w:headerReference w:type="default" r:id="rId14"/>
      <w:footerReference w:type="even" r:id="rId15"/>
      <w:footerReference w:type="default" r:id="rId16"/>
      <w:headerReference w:type="first" r:id="rId17"/>
      <w:footerReference w:type="first" r:id="rId18"/>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92A6" w14:textId="77777777" w:rsidR="007479D8" w:rsidRDefault="007479D8">
      <w:r>
        <w:separator/>
      </w:r>
    </w:p>
  </w:endnote>
  <w:endnote w:type="continuationSeparator" w:id="0">
    <w:p w14:paraId="27E1F5B3" w14:textId="77777777" w:rsidR="007479D8" w:rsidRDefault="007479D8">
      <w:r>
        <w:continuationSeparator/>
      </w:r>
    </w:p>
  </w:endnote>
  <w:endnote w:type="continuationNotice" w:id="1">
    <w:p w14:paraId="44E6634F" w14:textId="77777777" w:rsidR="007479D8" w:rsidRDefault="00747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79BD2B53"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8460EE">
      <w:rPr>
        <w:rFonts w:ascii="Arial" w:hAnsi="Arial" w:cs="Arial"/>
      </w:rPr>
      <w:t>5</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77DA6103"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8460EE">
      <w:rPr>
        <w:rFonts w:ascii="Arial" w:hAnsi="Arial" w:cs="Arial"/>
      </w:rPr>
      <w:t>5</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3790C" w14:textId="77777777" w:rsidR="007479D8" w:rsidRDefault="007479D8">
      <w:r>
        <w:separator/>
      </w:r>
    </w:p>
  </w:footnote>
  <w:footnote w:type="continuationSeparator" w:id="0">
    <w:p w14:paraId="7CE89687" w14:textId="77777777" w:rsidR="007479D8" w:rsidRDefault="007479D8">
      <w:r>
        <w:continuationSeparator/>
      </w:r>
    </w:p>
  </w:footnote>
  <w:footnote w:type="continuationNotice" w:id="1">
    <w:p w14:paraId="14BA2081" w14:textId="77777777" w:rsidR="007479D8" w:rsidRDefault="00747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0575E"/>
    <w:rsid w:val="00021ABA"/>
    <w:rsid w:val="00032D57"/>
    <w:rsid w:val="00034226"/>
    <w:rsid w:val="00034F48"/>
    <w:rsid w:val="000354E0"/>
    <w:rsid w:val="00035E22"/>
    <w:rsid w:val="00037E7F"/>
    <w:rsid w:val="0004206B"/>
    <w:rsid w:val="00043C05"/>
    <w:rsid w:val="00044753"/>
    <w:rsid w:val="0005425D"/>
    <w:rsid w:val="00056C84"/>
    <w:rsid w:val="000614C7"/>
    <w:rsid w:val="0006250E"/>
    <w:rsid w:val="0007761A"/>
    <w:rsid w:val="00080508"/>
    <w:rsid w:val="000823EE"/>
    <w:rsid w:val="00093BC3"/>
    <w:rsid w:val="000958FC"/>
    <w:rsid w:val="000A1A16"/>
    <w:rsid w:val="000A7323"/>
    <w:rsid w:val="000B2A5F"/>
    <w:rsid w:val="000B5F29"/>
    <w:rsid w:val="000B61BA"/>
    <w:rsid w:val="000B6A93"/>
    <w:rsid w:val="000C25F2"/>
    <w:rsid w:val="000C48CA"/>
    <w:rsid w:val="000D280A"/>
    <w:rsid w:val="000D43B8"/>
    <w:rsid w:val="000D593A"/>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6593F"/>
    <w:rsid w:val="0017444A"/>
    <w:rsid w:val="001749B2"/>
    <w:rsid w:val="00183EB4"/>
    <w:rsid w:val="001854DD"/>
    <w:rsid w:val="0019132C"/>
    <w:rsid w:val="00195764"/>
    <w:rsid w:val="001B0E00"/>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F0BC7"/>
    <w:rsid w:val="001F6813"/>
    <w:rsid w:val="002035DF"/>
    <w:rsid w:val="00205960"/>
    <w:rsid w:val="00207D26"/>
    <w:rsid w:val="00212889"/>
    <w:rsid w:val="00216634"/>
    <w:rsid w:val="00220593"/>
    <w:rsid w:val="002222A3"/>
    <w:rsid w:val="00233834"/>
    <w:rsid w:val="0023543E"/>
    <w:rsid w:val="00236859"/>
    <w:rsid w:val="00240A13"/>
    <w:rsid w:val="00241941"/>
    <w:rsid w:val="00254D92"/>
    <w:rsid w:val="00255B60"/>
    <w:rsid w:val="0026374B"/>
    <w:rsid w:val="00264091"/>
    <w:rsid w:val="0027470D"/>
    <w:rsid w:val="00274729"/>
    <w:rsid w:val="002800A0"/>
    <w:rsid w:val="0028703D"/>
    <w:rsid w:val="002938B5"/>
    <w:rsid w:val="00295126"/>
    <w:rsid w:val="002A7868"/>
    <w:rsid w:val="002B1380"/>
    <w:rsid w:val="002B40A0"/>
    <w:rsid w:val="002B5658"/>
    <w:rsid w:val="002C17C2"/>
    <w:rsid w:val="002C498B"/>
    <w:rsid w:val="002D0213"/>
    <w:rsid w:val="002D1CE1"/>
    <w:rsid w:val="002D5377"/>
    <w:rsid w:val="002D6174"/>
    <w:rsid w:val="002D7130"/>
    <w:rsid w:val="002E00F9"/>
    <w:rsid w:val="002E0996"/>
    <w:rsid w:val="002E3362"/>
    <w:rsid w:val="002E597B"/>
    <w:rsid w:val="002E6425"/>
    <w:rsid w:val="002E6D5F"/>
    <w:rsid w:val="002F15D1"/>
    <w:rsid w:val="002F51EE"/>
    <w:rsid w:val="002F5A95"/>
    <w:rsid w:val="002F7322"/>
    <w:rsid w:val="0030421F"/>
    <w:rsid w:val="00312A5F"/>
    <w:rsid w:val="00312E98"/>
    <w:rsid w:val="00313FD9"/>
    <w:rsid w:val="00314110"/>
    <w:rsid w:val="003229B8"/>
    <w:rsid w:val="00322D31"/>
    <w:rsid w:val="00325CB2"/>
    <w:rsid w:val="0033304C"/>
    <w:rsid w:val="00335063"/>
    <w:rsid w:val="00347AD2"/>
    <w:rsid w:val="0035283A"/>
    <w:rsid w:val="003649D4"/>
    <w:rsid w:val="00371C1D"/>
    <w:rsid w:val="00374B6F"/>
    <w:rsid w:val="00377464"/>
    <w:rsid w:val="00377C63"/>
    <w:rsid w:val="003846C9"/>
    <w:rsid w:val="003870D3"/>
    <w:rsid w:val="003A5774"/>
    <w:rsid w:val="003B2962"/>
    <w:rsid w:val="003B5376"/>
    <w:rsid w:val="003B554C"/>
    <w:rsid w:val="003B76A3"/>
    <w:rsid w:val="003C1DD2"/>
    <w:rsid w:val="003C408C"/>
    <w:rsid w:val="003C5E4C"/>
    <w:rsid w:val="003D7EA4"/>
    <w:rsid w:val="003E1A3E"/>
    <w:rsid w:val="003E26F0"/>
    <w:rsid w:val="003E2704"/>
    <w:rsid w:val="003E6DD8"/>
    <w:rsid w:val="003F1669"/>
    <w:rsid w:val="003F413C"/>
    <w:rsid w:val="003F66B7"/>
    <w:rsid w:val="003F68EB"/>
    <w:rsid w:val="00401AD7"/>
    <w:rsid w:val="004033F1"/>
    <w:rsid w:val="00404CEE"/>
    <w:rsid w:val="00406425"/>
    <w:rsid w:val="00406BB2"/>
    <w:rsid w:val="00411C11"/>
    <w:rsid w:val="0041541C"/>
    <w:rsid w:val="004158F9"/>
    <w:rsid w:val="00424229"/>
    <w:rsid w:val="00436E24"/>
    <w:rsid w:val="004375F5"/>
    <w:rsid w:val="004423F3"/>
    <w:rsid w:val="00445AA8"/>
    <w:rsid w:val="00446B8A"/>
    <w:rsid w:val="004505FF"/>
    <w:rsid w:val="00451645"/>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3A4B"/>
    <w:rsid w:val="004C5BA7"/>
    <w:rsid w:val="004C7713"/>
    <w:rsid w:val="004D46CB"/>
    <w:rsid w:val="004D6A3D"/>
    <w:rsid w:val="004E19D8"/>
    <w:rsid w:val="004E3684"/>
    <w:rsid w:val="004E5AB9"/>
    <w:rsid w:val="004F5B98"/>
    <w:rsid w:val="004F6424"/>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3653"/>
    <w:rsid w:val="00555F52"/>
    <w:rsid w:val="00557833"/>
    <w:rsid w:val="00557CC1"/>
    <w:rsid w:val="0056544B"/>
    <w:rsid w:val="00565752"/>
    <w:rsid w:val="00570391"/>
    <w:rsid w:val="005737A7"/>
    <w:rsid w:val="00575CD6"/>
    <w:rsid w:val="0057726B"/>
    <w:rsid w:val="00577F39"/>
    <w:rsid w:val="00580F90"/>
    <w:rsid w:val="005811B3"/>
    <w:rsid w:val="00581D67"/>
    <w:rsid w:val="00581FFF"/>
    <w:rsid w:val="005821C3"/>
    <w:rsid w:val="00583BC3"/>
    <w:rsid w:val="00592DFF"/>
    <w:rsid w:val="00592FAA"/>
    <w:rsid w:val="00593770"/>
    <w:rsid w:val="00595D13"/>
    <w:rsid w:val="00597AC5"/>
    <w:rsid w:val="005C2C26"/>
    <w:rsid w:val="005C4869"/>
    <w:rsid w:val="005C6510"/>
    <w:rsid w:val="005D4ADF"/>
    <w:rsid w:val="005F001C"/>
    <w:rsid w:val="005F3D2A"/>
    <w:rsid w:val="005F55DD"/>
    <w:rsid w:val="00603661"/>
    <w:rsid w:val="006127B4"/>
    <w:rsid w:val="006130DB"/>
    <w:rsid w:val="006148F1"/>
    <w:rsid w:val="00617EAB"/>
    <w:rsid w:val="00617F08"/>
    <w:rsid w:val="00621F91"/>
    <w:rsid w:val="00625C0B"/>
    <w:rsid w:val="00625C3A"/>
    <w:rsid w:val="00627704"/>
    <w:rsid w:val="00644D40"/>
    <w:rsid w:val="00647290"/>
    <w:rsid w:val="0065121D"/>
    <w:rsid w:val="00653F1B"/>
    <w:rsid w:val="006544A8"/>
    <w:rsid w:val="00661320"/>
    <w:rsid w:val="006622C9"/>
    <w:rsid w:val="00663EC4"/>
    <w:rsid w:val="0066532F"/>
    <w:rsid w:val="00667472"/>
    <w:rsid w:val="00667EF3"/>
    <w:rsid w:val="006723E6"/>
    <w:rsid w:val="006866BA"/>
    <w:rsid w:val="00687A35"/>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169B"/>
    <w:rsid w:val="006E32B3"/>
    <w:rsid w:val="006E4358"/>
    <w:rsid w:val="006E6A5C"/>
    <w:rsid w:val="006E7D9A"/>
    <w:rsid w:val="006F0457"/>
    <w:rsid w:val="006F53B8"/>
    <w:rsid w:val="00702173"/>
    <w:rsid w:val="00707077"/>
    <w:rsid w:val="00713735"/>
    <w:rsid w:val="00721984"/>
    <w:rsid w:val="00722C49"/>
    <w:rsid w:val="007254E4"/>
    <w:rsid w:val="00734EB0"/>
    <w:rsid w:val="00736CB1"/>
    <w:rsid w:val="0074118D"/>
    <w:rsid w:val="007479D8"/>
    <w:rsid w:val="00757ACF"/>
    <w:rsid w:val="00757B94"/>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88B"/>
    <w:rsid w:val="007B6EF0"/>
    <w:rsid w:val="007D180C"/>
    <w:rsid w:val="007D497F"/>
    <w:rsid w:val="007E0361"/>
    <w:rsid w:val="007F139F"/>
    <w:rsid w:val="007F2883"/>
    <w:rsid w:val="007F5166"/>
    <w:rsid w:val="00806AF3"/>
    <w:rsid w:val="00806C21"/>
    <w:rsid w:val="008107F4"/>
    <w:rsid w:val="00810967"/>
    <w:rsid w:val="00817F4A"/>
    <w:rsid w:val="0082247E"/>
    <w:rsid w:val="00834AC5"/>
    <w:rsid w:val="008429D3"/>
    <w:rsid w:val="00843EC0"/>
    <w:rsid w:val="00846015"/>
    <w:rsid w:val="008460EE"/>
    <w:rsid w:val="0085083F"/>
    <w:rsid w:val="0085491F"/>
    <w:rsid w:val="008554D0"/>
    <w:rsid w:val="008607B4"/>
    <w:rsid w:val="008717FF"/>
    <w:rsid w:val="008738E8"/>
    <w:rsid w:val="00875403"/>
    <w:rsid w:val="008808F4"/>
    <w:rsid w:val="008A1D59"/>
    <w:rsid w:val="008A27EC"/>
    <w:rsid w:val="008A576A"/>
    <w:rsid w:val="008A6659"/>
    <w:rsid w:val="008B17D9"/>
    <w:rsid w:val="008B45A4"/>
    <w:rsid w:val="008B509E"/>
    <w:rsid w:val="008B7297"/>
    <w:rsid w:val="008C1651"/>
    <w:rsid w:val="008C51D4"/>
    <w:rsid w:val="008C5477"/>
    <w:rsid w:val="008D412C"/>
    <w:rsid w:val="008E0ED4"/>
    <w:rsid w:val="008E18D8"/>
    <w:rsid w:val="008E4073"/>
    <w:rsid w:val="008E4CC2"/>
    <w:rsid w:val="008F03AD"/>
    <w:rsid w:val="008F13D6"/>
    <w:rsid w:val="008F1B96"/>
    <w:rsid w:val="008F34DA"/>
    <w:rsid w:val="008F36A2"/>
    <w:rsid w:val="00915051"/>
    <w:rsid w:val="00915357"/>
    <w:rsid w:val="0091708E"/>
    <w:rsid w:val="009244F5"/>
    <w:rsid w:val="009265CC"/>
    <w:rsid w:val="00927979"/>
    <w:rsid w:val="00930C78"/>
    <w:rsid w:val="00934652"/>
    <w:rsid w:val="00936643"/>
    <w:rsid w:val="009411A8"/>
    <w:rsid w:val="00941922"/>
    <w:rsid w:val="00941B68"/>
    <w:rsid w:val="0094402D"/>
    <w:rsid w:val="00951E83"/>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B08E8"/>
    <w:rsid w:val="009D4138"/>
    <w:rsid w:val="009E07DA"/>
    <w:rsid w:val="009F576C"/>
    <w:rsid w:val="009F642A"/>
    <w:rsid w:val="00A00CE6"/>
    <w:rsid w:val="00A01964"/>
    <w:rsid w:val="00A1194F"/>
    <w:rsid w:val="00A12064"/>
    <w:rsid w:val="00A17553"/>
    <w:rsid w:val="00A17909"/>
    <w:rsid w:val="00A20607"/>
    <w:rsid w:val="00A23F93"/>
    <w:rsid w:val="00A3027C"/>
    <w:rsid w:val="00A30740"/>
    <w:rsid w:val="00A31A06"/>
    <w:rsid w:val="00A33878"/>
    <w:rsid w:val="00A416C1"/>
    <w:rsid w:val="00A61428"/>
    <w:rsid w:val="00A646BA"/>
    <w:rsid w:val="00A67C1A"/>
    <w:rsid w:val="00A84E77"/>
    <w:rsid w:val="00A87027"/>
    <w:rsid w:val="00A94457"/>
    <w:rsid w:val="00A947A5"/>
    <w:rsid w:val="00A9578B"/>
    <w:rsid w:val="00A968C1"/>
    <w:rsid w:val="00A97B5A"/>
    <w:rsid w:val="00AA44A8"/>
    <w:rsid w:val="00AB257F"/>
    <w:rsid w:val="00AB6559"/>
    <w:rsid w:val="00AB7A65"/>
    <w:rsid w:val="00AD0407"/>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DA2"/>
    <w:rsid w:val="00B129AD"/>
    <w:rsid w:val="00B1541E"/>
    <w:rsid w:val="00B16514"/>
    <w:rsid w:val="00B224AC"/>
    <w:rsid w:val="00B25296"/>
    <w:rsid w:val="00B3037E"/>
    <w:rsid w:val="00B3171B"/>
    <w:rsid w:val="00B40DCC"/>
    <w:rsid w:val="00B45365"/>
    <w:rsid w:val="00B50B9D"/>
    <w:rsid w:val="00B51F10"/>
    <w:rsid w:val="00B540B8"/>
    <w:rsid w:val="00B65674"/>
    <w:rsid w:val="00B6567F"/>
    <w:rsid w:val="00B65883"/>
    <w:rsid w:val="00B67CA1"/>
    <w:rsid w:val="00B77ED4"/>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D5EA2"/>
    <w:rsid w:val="00BE2A08"/>
    <w:rsid w:val="00BE53B1"/>
    <w:rsid w:val="00BF1469"/>
    <w:rsid w:val="00BF1996"/>
    <w:rsid w:val="00BF384F"/>
    <w:rsid w:val="00C01491"/>
    <w:rsid w:val="00C02662"/>
    <w:rsid w:val="00C11486"/>
    <w:rsid w:val="00C12DAE"/>
    <w:rsid w:val="00C163D1"/>
    <w:rsid w:val="00C16CAA"/>
    <w:rsid w:val="00C1748F"/>
    <w:rsid w:val="00C343A4"/>
    <w:rsid w:val="00C41AB4"/>
    <w:rsid w:val="00C53FCE"/>
    <w:rsid w:val="00C54367"/>
    <w:rsid w:val="00C6065B"/>
    <w:rsid w:val="00C62A4B"/>
    <w:rsid w:val="00C64E41"/>
    <w:rsid w:val="00C712BF"/>
    <w:rsid w:val="00C7600A"/>
    <w:rsid w:val="00C772E8"/>
    <w:rsid w:val="00C86DFE"/>
    <w:rsid w:val="00C92FEF"/>
    <w:rsid w:val="00C93A51"/>
    <w:rsid w:val="00C9528D"/>
    <w:rsid w:val="00CA2D25"/>
    <w:rsid w:val="00CA3742"/>
    <w:rsid w:val="00CA4835"/>
    <w:rsid w:val="00CA4F69"/>
    <w:rsid w:val="00CB2DD4"/>
    <w:rsid w:val="00CB5D32"/>
    <w:rsid w:val="00CC5294"/>
    <w:rsid w:val="00CC67F0"/>
    <w:rsid w:val="00CD0E48"/>
    <w:rsid w:val="00CD0E8F"/>
    <w:rsid w:val="00CD19F8"/>
    <w:rsid w:val="00CD4CD5"/>
    <w:rsid w:val="00CD5454"/>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51D2"/>
    <w:rsid w:val="00D25EDF"/>
    <w:rsid w:val="00D34008"/>
    <w:rsid w:val="00D36DE3"/>
    <w:rsid w:val="00D40092"/>
    <w:rsid w:val="00D402B2"/>
    <w:rsid w:val="00D4160B"/>
    <w:rsid w:val="00D62A0F"/>
    <w:rsid w:val="00D71285"/>
    <w:rsid w:val="00D71EE0"/>
    <w:rsid w:val="00D7482E"/>
    <w:rsid w:val="00D76016"/>
    <w:rsid w:val="00D77904"/>
    <w:rsid w:val="00D802ED"/>
    <w:rsid w:val="00D82125"/>
    <w:rsid w:val="00D8613E"/>
    <w:rsid w:val="00D91F35"/>
    <w:rsid w:val="00D92F4D"/>
    <w:rsid w:val="00DA1A77"/>
    <w:rsid w:val="00DA1BA1"/>
    <w:rsid w:val="00DA1D3E"/>
    <w:rsid w:val="00DA264E"/>
    <w:rsid w:val="00DA4784"/>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376B"/>
    <w:rsid w:val="00E04D1C"/>
    <w:rsid w:val="00E1388E"/>
    <w:rsid w:val="00E23EAE"/>
    <w:rsid w:val="00E30A6C"/>
    <w:rsid w:val="00E31BD0"/>
    <w:rsid w:val="00E3732C"/>
    <w:rsid w:val="00E557C4"/>
    <w:rsid w:val="00E55FB6"/>
    <w:rsid w:val="00E60E28"/>
    <w:rsid w:val="00E62E65"/>
    <w:rsid w:val="00E65AC3"/>
    <w:rsid w:val="00E66956"/>
    <w:rsid w:val="00E820C2"/>
    <w:rsid w:val="00E83BF8"/>
    <w:rsid w:val="00EA1589"/>
    <w:rsid w:val="00EA1A2E"/>
    <w:rsid w:val="00EA4DC2"/>
    <w:rsid w:val="00EA60ED"/>
    <w:rsid w:val="00EB3863"/>
    <w:rsid w:val="00EC0B10"/>
    <w:rsid w:val="00EC4C41"/>
    <w:rsid w:val="00EC5604"/>
    <w:rsid w:val="00EC64D8"/>
    <w:rsid w:val="00EC650D"/>
    <w:rsid w:val="00EC77D3"/>
    <w:rsid w:val="00ED33A1"/>
    <w:rsid w:val="00ED3CAE"/>
    <w:rsid w:val="00ED6B81"/>
    <w:rsid w:val="00EE6B16"/>
    <w:rsid w:val="00EF20E4"/>
    <w:rsid w:val="00F056F5"/>
    <w:rsid w:val="00F07131"/>
    <w:rsid w:val="00F11EE2"/>
    <w:rsid w:val="00F13428"/>
    <w:rsid w:val="00F13953"/>
    <w:rsid w:val="00F13D45"/>
    <w:rsid w:val="00F2591D"/>
    <w:rsid w:val="00F26B1B"/>
    <w:rsid w:val="00F27E91"/>
    <w:rsid w:val="00F32CFD"/>
    <w:rsid w:val="00F40CBE"/>
    <w:rsid w:val="00F4360B"/>
    <w:rsid w:val="00F43F3A"/>
    <w:rsid w:val="00F4602F"/>
    <w:rsid w:val="00F504A9"/>
    <w:rsid w:val="00F50570"/>
    <w:rsid w:val="00F50A55"/>
    <w:rsid w:val="00F53A7D"/>
    <w:rsid w:val="00F554BD"/>
    <w:rsid w:val="00F557BD"/>
    <w:rsid w:val="00F631BB"/>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61D7"/>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898517117">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119300997">
      <w:bodyDiv w:val="1"/>
      <w:marLeft w:val="0"/>
      <w:marRight w:val="0"/>
      <w:marTop w:val="0"/>
      <w:marBottom w:val="0"/>
      <w:divBdr>
        <w:top w:val="none" w:sz="0" w:space="0" w:color="auto"/>
        <w:left w:val="none" w:sz="0" w:space="0" w:color="auto"/>
        <w:bottom w:val="none" w:sz="0" w:space="0" w:color="auto"/>
        <w:right w:val="none" w:sz="0" w:space="0" w:color="auto"/>
      </w:divBdr>
    </w:div>
    <w:div w:id="1278947216">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oleObject" Target="embeddings/oleObject1.bin"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header" Target="header2.xml" Id="rId17"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 Type="http://schemas.openxmlformats.org/officeDocument/2006/relationships/customXml" Target="/customXML/item6.xml" Id="R9e603a67d77648b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6.xml.rels>&#65279;<?xml version="1.0" encoding="utf-8"?><Relationships xmlns="http://schemas.openxmlformats.org/package/2006/relationships"><Relationship Type="http://schemas.openxmlformats.org/officeDocument/2006/relationships/customXmlProps" Target="/customXML/itemProps6.xml" Id="Rd3c4172d526e4b2384ade4b889302c76" /></Relationships>
</file>

<file path=customXML/item6.xml><?xml version="1.0" encoding="utf-8"?>
<metadata xmlns="http://www.objective.com/ecm/document/metadata/E082C855B2CC4CE58E7448F960A4E632" version="1.0.0">
  <systemFields>
    <field name="Objective-Id">
      <value order="0">A2839565</value>
    </field>
    <field name="Objective-Title">
      <value order="0">Document No. 04 - Quality Assurance Process CM-TNS-25-5722</value>
    </field>
    <field name="Objective-Description">
      <value order="0"/>
    </field>
    <field name="Objective-CreationStamp">
      <value order="0">2025-05-14T07:40:59Z</value>
    </field>
    <field name="Objective-IsApproved">
      <value order="0">false</value>
    </field>
    <field name="Objective-IsPublished">
      <value order="0">true</value>
    </field>
    <field name="Objective-DatePublished">
      <value order="0">2025-06-04T11:48:56Z</value>
    </field>
    <field name="Objective-ModificationStamp">
      <value order="0">2025-06-04T11:48:56Z</value>
    </field>
    <field name="Objective-Owner">
      <value order="0">Noonan, Katie</value>
    </field>
    <field name="Objective-Path">
      <value order="0">Global Folder:07 New Market Opportunities Tenders:2025:CM/TNS/25/5722 - NHS National Framework for Generic Transitions tender - 01 October 25 (eltrombopag &amp; axitinib):03 Tender:02 ITO Documents</value>
    </field>
    <field name="Objective-Parent">
      <value order="0">02 ITO Documents</value>
    </field>
    <field name="Objective-State">
      <value order="0">Published</value>
    </field>
    <field name="Objective-VersionId">
      <value order="0">vA4384145</value>
    </field>
    <field name="Objective-Version">
      <value order="0">5.0</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Props6.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BDB2D4C4C5F7F448571F8F4943D2341" ma:contentTypeVersion="24" ma:contentTypeDescription="Create a new document." ma:contentTypeScope="" ma:versionID="1c6ba2b1d3f96f94d31e559fadbb8634">
  <xsd:schema xmlns:xsd="http://www.w3.org/2001/XMLSchema" xmlns:xs="http://www.w3.org/2001/XMLSchema" xmlns:p="http://schemas.microsoft.com/office/2006/metadata/properties" xmlns:ns2="9a0fa921-05ea-47a4-8348-6eb14e9cff1c" xmlns:ns3="47338f7e-5619-4093-9a29-9f976c213b15" targetNamespace="http://schemas.microsoft.com/office/2006/metadata/properties" ma:root="true" ma:fieldsID="5e7dc36f7a16dcb20125cfb9db21f143" ns2:_="" ns3:_="">
    <xsd:import namespace="9a0fa921-05ea-47a4-8348-6eb14e9cff1c"/>
    <xsd:import namespace="47338f7e-5619-4093-9a29-9f976c213b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_Flow_SignoffStatus" minOccurs="0"/>
                <xsd:element ref="ns2:ReviewDate" minOccurs="0"/>
                <xsd:element ref="ns2:MediaLengthInSeconds" minOccurs="0"/>
                <xsd:element ref="ns2:Owner" minOccurs="0"/>
                <xsd:element ref="ns2:MediaServiceLocation" minOccurs="0"/>
                <xsd:element ref="ns2:MediaServiceObjectDetectorVersions" minOccurs="0"/>
                <xsd:element ref="ns2:MediaServiceSearchProperties" minOccurs="0"/>
                <xsd:element ref="ns2: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fa921-05ea-47a4-8348-6eb14e9cf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f7bbe51-9dae-4c22-8e8f-1dcfaba280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ReviewDate" ma:index="22" nillable="true" ma:displayName="Review Date" ma:format="DateOnly" ma:indexed="true" ma:internalName="ReviewDate">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element name="Owner" ma:index="24"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test" ma:index="28" nillable="true" ma:displayName="test"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338f7e-5619-4093-9a29-9f976c213b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5fa42fe-1faa-48b4-94fd-915f207b5f1c}" ma:internalName="TaxCatchAll" ma:showField="CatchAllData" ma:web="47338f7e-5619-4093-9a29-9f976c213b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a0fa921-05ea-47a4-8348-6eb14e9cff1c" xsi:nil="true"/>
    <ReviewDate xmlns="9a0fa921-05ea-47a4-8348-6eb14e9cff1c" xsi:nil="true"/>
    <Owner xmlns="9a0fa921-05ea-47a4-8348-6eb14e9cff1c">
      <UserInfo>
        <DisplayName/>
        <AccountId xsi:nil="true"/>
        <AccountType/>
      </UserInfo>
    </Owner>
    <TaxCatchAll xmlns="47338f7e-5619-4093-9a29-9f976c213b15"/>
    <lcf76f155ced4ddcb4097134ff3c332f xmlns="9a0fa921-05ea-47a4-8348-6eb14e9cff1c">
      <Terms xmlns="http://schemas.microsoft.com/office/infopath/2007/PartnerControls"/>
    </lcf76f155ced4ddcb4097134ff3c332f>
    <test xmlns="9a0fa921-05ea-47a4-8348-6eb14e9cff1c" xsi:nil="true"/>
  </documentManagement>
</p:properties>
</file>

<file path=customXml/itemProps1.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customXml/itemProps3.xml><?xml version="1.0" encoding="utf-8"?>
<ds:datastoreItem xmlns:ds="http://schemas.openxmlformats.org/officeDocument/2006/customXml" ds:itemID="{D6398F6B-F9C1-4498-99FC-8479E762B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fa921-05ea-47a4-8348-6eb14e9cff1c"/>
    <ds:schemaRef ds:uri="47338f7e-5619-4093-9a29-9f976c213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EA469-B4B9-4E18-98E0-5EB7F38CFDF0}">
  <ds:schemaRefs>
    <ds:schemaRef ds:uri="http://schemas.microsoft.com/sharepoint/v3/contenttype/forms"/>
  </ds:schemaRefs>
</ds:datastoreItem>
</file>

<file path=customXml/itemProps5.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9a0fa921-05ea-47a4-8348-6eb14e9cff1c"/>
    <ds:schemaRef ds:uri="47338f7e-5619-4093-9a29-9f976c213b1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1914</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12799</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NOONAN, Katie (NHS ENGLAND)</cp:lastModifiedBy>
  <cp:revision>28</cp:revision>
  <cp:lastPrinted>2022-09-14T12:41:00Z</cp:lastPrinted>
  <dcterms:created xsi:type="dcterms:W3CDTF">2025-01-29T09:56:00Z</dcterms:created>
  <dcterms:modified xsi:type="dcterms:W3CDTF">2025-06-04T11:47:00Z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A2839565</vt:lpwstr>
  </property>
  <property fmtid="{D5CDD505-2E9C-101B-9397-08002B2CF9AE}" pid="3" name="Objective-Title">
    <vt:lpwstr>Document No. 04 - Quality Assurance Process CM-TNS-25-5722</vt:lpwstr>
  </property>
  <property fmtid="{D5CDD505-2E9C-101B-9397-08002B2CF9AE}" pid="4" name="Objective-Comment">
    <vt:lpwstr/>
  </property>
  <property fmtid="{D5CDD505-2E9C-101B-9397-08002B2CF9AE}" pid="5" name="Objective-CreationStamp">
    <vt:filetime>2025-05-14T07:40:59Z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2025-06-04T11:48:56Z</vt:filetime>
  </property>
  <property fmtid="{D5CDD505-2E9C-101B-9397-08002B2CF9AE}" pid="9" name="Objective-ModificationStamp">
    <vt:filetime>2025-06-04T11:48:56Z</vt:filetime>
  </property>
  <property fmtid="{D5CDD505-2E9C-101B-9397-08002B2CF9AE}" pid="10" name="Objective-Owner">
    <vt:lpwstr>Noonan, Katie</vt:lpwstr>
  </property>
  <property fmtid="{D5CDD505-2E9C-101B-9397-08002B2CF9AE}" pid="11" name="Objective-Path">
    <vt:lpwstr>Global Folder:07 New Market Opportunities Tenders:2025:CM/TNS/25/5722 - NHS National Framework for Generic Transitions tender - 01 October 25 (eltrombopag &amp; axitinib):03 Tender:02 ITO Documents</vt:lpwstr>
  </property>
  <property fmtid="{D5CDD505-2E9C-101B-9397-08002B2CF9AE}" pid="12" name="Objective-Parent">
    <vt:lpwstr>02 ITO Documents</vt:lpwstr>
  </property>
  <property fmtid="{D5CDD505-2E9C-101B-9397-08002B2CF9AE}" pid="13" name="Objective-State">
    <vt:lpwstr>Published</vt:lpwstr>
  </property>
  <property fmtid="{D5CDD505-2E9C-101B-9397-08002B2CF9AE}" pid="14" name="Objective-Version">
    <vt:lpwstr>5.0</vt:lpwstr>
  </property>
  <property fmtid="{D5CDD505-2E9C-101B-9397-08002B2CF9AE}" pid="15" name="Objective-VersionNumber">
    <vt:r8>5</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vA4384145</vt:lpwstr>
  </property>
</Properties>
</file>